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C1" w:rsidRPr="004D31E1" w:rsidRDefault="004D31E1" w:rsidP="007E3F5A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D31E1">
        <w:rPr>
          <w:rFonts w:ascii="Times New Roman" w:hAnsi="Times New Roman" w:cs="Times New Roman"/>
          <w:sz w:val="28"/>
          <w:szCs w:val="28"/>
          <w:lang w:val="ru-RU"/>
        </w:rPr>
        <w:t>Информационно</w:t>
      </w:r>
      <w:r>
        <w:rPr>
          <w:rFonts w:ascii="Times New Roman" w:hAnsi="Times New Roman" w:cs="Times New Roman"/>
          <w:sz w:val="28"/>
          <w:szCs w:val="28"/>
          <w:lang w:val="ru-RU"/>
        </w:rPr>
        <w:t>-методическое</w:t>
      </w:r>
      <w:r w:rsidRPr="004D31E1">
        <w:rPr>
          <w:rFonts w:ascii="Times New Roman" w:hAnsi="Times New Roman" w:cs="Times New Roman"/>
          <w:sz w:val="28"/>
          <w:szCs w:val="28"/>
          <w:lang w:val="ru-RU"/>
        </w:rPr>
        <w:t xml:space="preserve"> письмо</w:t>
      </w:r>
    </w:p>
    <w:p w:rsidR="004D31E1" w:rsidRDefault="004D31E1" w:rsidP="007E3F5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D31E1">
        <w:rPr>
          <w:rFonts w:ascii="Times New Roman" w:hAnsi="Times New Roman" w:cs="Times New Roman"/>
          <w:b/>
          <w:sz w:val="28"/>
          <w:szCs w:val="28"/>
          <w:lang w:val="ru-RU"/>
        </w:rPr>
        <w:t>Производство по делу об устран</w:t>
      </w:r>
      <w:r w:rsidR="00326CB5">
        <w:rPr>
          <w:rFonts w:ascii="Times New Roman" w:hAnsi="Times New Roman" w:cs="Times New Roman"/>
          <w:b/>
          <w:sz w:val="28"/>
          <w:szCs w:val="28"/>
          <w:lang w:val="ru-RU"/>
        </w:rPr>
        <w:t>ении в нормативных правовых актах</w:t>
      </w:r>
      <w:r w:rsidRPr="004D31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пробелов, исключени</w:t>
      </w:r>
      <w:r w:rsidR="00326CB5">
        <w:rPr>
          <w:rFonts w:ascii="Times New Roman" w:hAnsi="Times New Roman" w:cs="Times New Roman"/>
          <w:b/>
          <w:sz w:val="28"/>
          <w:szCs w:val="28"/>
          <w:lang w:val="ru-RU"/>
        </w:rPr>
        <w:t>й</w:t>
      </w:r>
      <w:r w:rsidRPr="004D31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них коллизий и правовой неопределенности</w:t>
      </w:r>
    </w:p>
    <w:p w:rsidR="004D31E1" w:rsidRDefault="004D31E1" w:rsidP="007E3F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31E1">
        <w:rPr>
          <w:rFonts w:ascii="Times New Roman" w:hAnsi="Times New Roman" w:cs="Times New Roman"/>
          <w:sz w:val="28"/>
          <w:szCs w:val="28"/>
          <w:lang w:val="ru-RU"/>
        </w:rPr>
        <w:t xml:space="preserve">С 13 апреля 2014 года вступил в силу Закона Республики Беларусь </w:t>
      </w:r>
      <w:r w:rsidRPr="004D31E1">
        <w:rPr>
          <w:rFonts w:ascii="Times New Roman" w:hAnsi="Times New Roman" w:cs="Times New Roman"/>
          <w:b/>
          <w:sz w:val="28"/>
          <w:szCs w:val="28"/>
          <w:lang w:val="ru-RU"/>
        </w:rPr>
        <w:t>«О конституционном судопроизводстве»</w:t>
      </w:r>
      <w:r w:rsidRPr="004D31E1">
        <w:rPr>
          <w:rFonts w:ascii="Times New Roman" w:hAnsi="Times New Roman" w:cs="Times New Roman"/>
          <w:sz w:val="28"/>
          <w:szCs w:val="28"/>
          <w:lang w:val="ru-RU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Pr="004D31E1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Он сменил ранее действующую редакцию Закона «О Конституционном Суде Республики Беларусь» от 30 марта 1994 года. </w:t>
      </w:r>
    </w:p>
    <w:p w:rsidR="00326CB5" w:rsidRDefault="004D31E1" w:rsidP="007E3F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Новый Закон определил основные принципы конституционного судопроизводства, упорядочил процедуру ведения  по отдельным категориям дел, отнесенных к компетенции Конституционного Суда, уточнил положения о правомочном составе суда в судебно</w:t>
      </w:r>
      <w:r w:rsidR="00326CB5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заседании, правах сторон и других участников процесса, о судебных документах, процессуальных сроках, судебных расходах и решениях. </w:t>
      </w:r>
    </w:p>
    <w:p w:rsidR="002E0AFA" w:rsidRDefault="00326CB5" w:rsidP="007E3F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Особый интерес для нас – граждан, вызывает новая компетенция Конституционного Суда, позволяющая инициировать </w:t>
      </w:r>
      <w:r w:rsidRPr="00326CB5">
        <w:rPr>
          <w:rFonts w:ascii="Times New Roman" w:hAnsi="Times New Roman" w:cs="Times New Roman"/>
          <w:b/>
          <w:sz w:val="28"/>
          <w:szCs w:val="28"/>
          <w:lang w:val="ru-RU"/>
        </w:rPr>
        <w:t>производство об устранении в нормативных правовых актах пробелов, исключений в них коллизий и правовой неопределенности.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Правом обращения в Конституционный суд для возбуждения производства по делу впервые наделены субъекты, неуказанные в части 4 ст.116 Конституции Республики Беларусь</w:t>
      </w:r>
      <w:proofErr w:type="gramStart"/>
      <w:r w:rsidR="002E0AF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2E0AFA">
        <w:rPr>
          <w:rFonts w:ascii="Times New Roman" w:hAnsi="Times New Roman" w:cs="Times New Roman"/>
          <w:sz w:val="28"/>
          <w:szCs w:val="28"/>
          <w:lang w:val="ru-RU"/>
        </w:rPr>
        <w:t xml:space="preserve"> К ним относятся: государственные органы, иные организации, а также граждане (их общественные объединения) и индивидуальные предприниматели (ч. 1 ст. 158 Закона). Порядок таких обращений урегулирован законодательством об обращениях граждан и юридических лиц, поэтому, по-нашему мнению, не потребовалось внесения изменений и дополнений в действующую Конституцию.</w:t>
      </w:r>
    </w:p>
    <w:p w:rsidR="00696D47" w:rsidRDefault="002E0AFA" w:rsidP="007E3F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Производство по делу может быть возбуждено Конституционным Судом и  по собственной инициативе (ч. 2, ст.158 Закона). Следует обратить внимание на то, что данные вид осуществления конституционного производства в порядке последующего контроля не подразумевает проверку конституционности нормативного правового акта. Здесь им</w:t>
      </w:r>
      <w:r w:rsidR="00A97318">
        <w:rPr>
          <w:rFonts w:ascii="Times New Roman" w:hAnsi="Times New Roman" w:cs="Times New Roman"/>
          <w:sz w:val="28"/>
          <w:szCs w:val="28"/>
          <w:lang w:val="ru-RU"/>
        </w:rPr>
        <w:t xml:space="preserve">еется </w:t>
      </w:r>
      <w:proofErr w:type="gramStart"/>
      <w:r w:rsidR="00A97318">
        <w:rPr>
          <w:rFonts w:ascii="Times New Roman" w:hAnsi="Times New Roman" w:cs="Times New Roman"/>
          <w:sz w:val="28"/>
          <w:szCs w:val="28"/>
          <w:lang w:val="ru-RU"/>
        </w:rPr>
        <w:t>ввиду</w:t>
      </w:r>
      <w:proofErr w:type="gramEnd"/>
      <w:r w:rsidR="00A973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97318">
        <w:rPr>
          <w:rFonts w:ascii="Times New Roman" w:hAnsi="Times New Roman" w:cs="Times New Roman"/>
          <w:sz w:val="28"/>
          <w:szCs w:val="28"/>
          <w:lang w:val="ru-RU"/>
        </w:rPr>
        <w:t>установление</w:t>
      </w:r>
      <w:proofErr w:type="gramEnd"/>
      <w:r w:rsidR="00A97318">
        <w:rPr>
          <w:rFonts w:ascii="Times New Roman" w:hAnsi="Times New Roman" w:cs="Times New Roman"/>
          <w:sz w:val="28"/>
          <w:szCs w:val="28"/>
          <w:lang w:val="ru-RU"/>
        </w:rPr>
        <w:t xml:space="preserve"> наличия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нормативных правовых актах</w:t>
      </w:r>
      <w:r w:rsidR="00A97318">
        <w:rPr>
          <w:rFonts w:ascii="Times New Roman" w:hAnsi="Times New Roman" w:cs="Times New Roman"/>
          <w:sz w:val="28"/>
          <w:szCs w:val="28"/>
          <w:lang w:val="ru-RU"/>
        </w:rPr>
        <w:t xml:space="preserve"> пробелов, коллизий и правовой неопределённости. Установив такие обстоятельства, Конституционный Суд принимает решение по делу. В резолютивной части решения излагается вывод о наличии  </w:t>
      </w:r>
      <w:r w:rsidR="00A97318">
        <w:rPr>
          <w:rFonts w:ascii="Times New Roman" w:hAnsi="Times New Roman" w:cs="Times New Roman"/>
          <w:sz w:val="28"/>
          <w:szCs w:val="28"/>
          <w:lang w:val="ru-RU"/>
        </w:rPr>
        <w:t xml:space="preserve">пробелов, </w:t>
      </w:r>
      <w:r w:rsidR="00A97318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коллизий и правовой неопределённости</w:t>
      </w:r>
      <w:r w:rsidR="00A97318">
        <w:rPr>
          <w:rFonts w:ascii="Times New Roman" w:hAnsi="Times New Roman" w:cs="Times New Roman"/>
          <w:sz w:val="28"/>
          <w:szCs w:val="28"/>
          <w:lang w:val="ru-RU"/>
        </w:rPr>
        <w:t>, а также формулируется предложение конкретному государственному органу, должностному лицу о необходимости устранения в этих актах в соответствии с их компетенцией пробелов, исключения в них коллизий и правовой неопределённости (ч. 2 ст</w:t>
      </w:r>
      <w:r w:rsidR="00696D47">
        <w:rPr>
          <w:rFonts w:ascii="Times New Roman" w:hAnsi="Times New Roman" w:cs="Times New Roman"/>
          <w:sz w:val="28"/>
          <w:szCs w:val="28"/>
          <w:lang w:val="ru-RU"/>
        </w:rPr>
        <w:t>. 160 Закона</w:t>
      </w:r>
      <w:r w:rsidR="00A97318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696D47" w:rsidRDefault="00696D47" w:rsidP="007E3F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Действия по подготовки и проведению заседания по данной категории дел определены </w:t>
      </w:r>
      <w:r w:rsidRPr="00696D47">
        <w:rPr>
          <w:rFonts w:ascii="Times New Roman" w:hAnsi="Times New Roman" w:cs="Times New Roman"/>
          <w:b/>
          <w:sz w:val="28"/>
          <w:szCs w:val="28"/>
          <w:lang w:val="ru-RU"/>
        </w:rPr>
        <w:t>Регламентом Конституционного Суда Республики Беларусь</w:t>
      </w:r>
      <w:r w:rsidR="00A9731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(утв. решением КС от 08.04.2014 г. №Р-916/2014). </w:t>
      </w:r>
      <w:r w:rsidR="00A9731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6668FB" w:rsidRDefault="00696D47" w:rsidP="007E3F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По результатам рассмотрения </w:t>
      </w:r>
      <w:r w:rsidRPr="00696D47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Председателем </w:t>
      </w:r>
      <w:r w:rsidRPr="00696D47">
        <w:rPr>
          <w:rFonts w:ascii="Times New Roman" w:hAnsi="Times New Roman" w:cs="Times New Roman"/>
          <w:sz w:val="28"/>
          <w:szCs w:val="28"/>
          <w:lang w:val="ru-RU"/>
        </w:rPr>
        <w:t>Конституционного Суда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либо его заместителем справки судьи </w:t>
      </w:r>
      <w:r w:rsidRPr="00696D47">
        <w:rPr>
          <w:rFonts w:ascii="Times New Roman" w:hAnsi="Times New Roman" w:cs="Times New Roman"/>
          <w:sz w:val="28"/>
          <w:szCs w:val="28"/>
          <w:lang w:val="ru-RU"/>
        </w:rPr>
        <w:t>Конституционного Суда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заключения Секретариата, подготовленных в соответствии с </w:t>
      </w:r>
      <w:r w:rsidRPr="00696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Инструкцией об организации работы с обращениями граждан и юридических лиц в </w:t>
      </w:r>
      <w:r w:rsidRPr="00696D47">
        <w:rPr>
          <w:rFonts w:ascii="Times New Roman" w:hAnsi="Times New Roman" w:cs="Times New Roman"/>
          <w:b/>
          <w:sz w:val="28"/>
          <w:szCs w:val="28"/>
          <w:lang w:val="ru-RU"/>
        </w:rPr>
        <w:t>Конституционно</w:t>
      </w:r>
      <w:r w:rsidRPr="00696D47">
        <w:rPr>
          <w:rFonts w:ascii="Times New Roman" w:hAnsi="Times New Roman" w:cs="Times New Roman"/>
          <w:b/>
          <w:sz w:val="28"/>
          <w:szCs w:val="28"/>
          <w:lang w:val="ru-RU"/>
        </w:rPr>
        <w:t>м Суде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96D47">
        <w:rPr>
          <w:rFonts w:ascii="Times New Roman" w:hAnsi="Times New Roman" w:cs="Times New Roman"/>
          <w:sz w:val="28"/>
          <w:szCs w:val="28"/>
          <w:lang w:val="ru-RU"/>
        </w:rPr>
        <w:t xml:space="preserve">может быть дано поручение судье </w:t>
      </w:r>
      <w:r w:rsidRPr="00696D47">
        <w:rPr>
          <w:rFonts w:ascii="Times New Roman" w:hAnsi="Times New Roman" w:cs="Times New Roman"/>
          <w:sz w:val="28"/>
          <w:szCs w:val="28"/>
          <w:lang w:val="ru-RU"/>
        </w:rPr>
        <w:t>Конституционного Суда</w:t>
      </w:r>
      <w:r w:rsidRPr="00696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668FB">
        <w:rPr>
          <w:rFonts w:ascii="Times New Roman" w:hAnsi="Times New Roman" w:cs="Times New Roman"/>
          <w:sz w:val="28"/>
          <w:szCs w:val="28"/>
          <w:lang w:val="ru-RU"/>
        </w:rPr>
        <w:t>для изучения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двухмесячный срок </w:t>
      </w:r>
      <w:r w:rsidRPr="006668FB">
        <w:rPr>
          <w:rFonts w:ascii="Times New Roman" w:hAnsi="Times New Roman" w:cs="Times New Roman"/>
          <w:sz w:val="28"/>
          <w:szCs w:val="28"/>
          <w:lang w:val="ru-RU"/>
        </w:rPr>
        <w:t xml:space="preserve">вопроса о наличии оснований для рассмотрения </w:t>
      </w:r>
      <w:r w:rsidRPr="006668FB">
        <w:rPr>
          <w:rFonts w:ascii="Times New Roman" w:hAnsi="Times New Roman" w:cs="Times New Roman"/>
          <w:sz w:val="28"/>
          <w:szCs w:val="28"/>
          <w:lang w:val="ru-RU"/>
        </w:rPr>
        <w:t>Конституционн</w:t>
      </w:r>
      <w:r w:rsidRPr="006668FB">
        <w:rPr>
          <w:rFonts w:ascii="Times New Roman" w:hAnsi="Times New Roman" w:cs="Times New Roman"/>
          <w:sz w:val="28"/>
          <w:szCs w:val="28"/>
          <w:lang w:val="ru-RU"/>
        </w:rPr>
        <w:t xml:space="preserve">ым Судом дела об устранении в нормативных правовых актах </w:t>
      </w:r>
      <w:r>
        <w:rPr>
          <w:rFonts w:ascii="Times New Roman" w:hAnsi="Times New Roman" w:cs="Times New Roman"/>
          <w:sz w:val="28"/>
          <w:szCs w:val="28"/>
          <w:lang w:val="ru-RU"/>
        </w:rPr>
        <w:t>наличии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пробелов, </w:t>
      </w:r>
      <w:r w:rsidR="006668FB">
        <w:rPr>
          <w:rFonts w:ascii="Times New Roman" w:hAnsi="Times New Roman" w:cs="Times New Roman"/>
          <w:sz w:val="28"/>
          <w:szCs w:val="28"/>
          <w:lang w:val="ru-RU"/>
        </w:rPr>
        <w:t xml:space="preserve">исключений в них </w:t>
      </w:r>
      <w:r>
        <w:rPr>
          <w:rFonts w:ascii="Times New Roman" w:hAnsi="Times New Roman" w:cs="Times New Roman"/>
          <w:sz w:val="28"/>
          <w:szCs w:val="28"/>
          <w:lang w:val="ru-RU"/>
        </w:rPr>
        <w:t>коллизий и правовой неопределённости</w:t>
      </w:r>
      <w:r w:rsidR="006668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8FB" w:rsidRPr="006668FB">
        <w:rPr>
          <w:rFonts w:ascii="Times New Roman" w:hAnsi="Times New Roman" w:cs="Times New Roman"/>
          <w:sz w:val="28"/>
          <w:szCs w:val="28"/>
          <w:lang w:val="ru-RU"/>
        </w:rPr>
        <w:t>и принятия соответствующего решения</w:t>
      </w:r>
      <w:r w:rsidR="006668FB">
        <w:rPr>
          <w:rFonts w:ascii="Times New Roman" w:hAnsi="Times New Roman" w:cs="Times New Roman"/>
          <w:sz w:val="28"/>
          <w:szCs w:val="28"/>
          <w:lang w:val="ru-RU"/>
        </w:rPr>
        <w:t xml:space="preserve"> (п. 51 Регламента). </w:t>
      </w:r>
    </w:p>
    <w:p w:rsidR="00CE467C" w:rsidRDefault="006668FB" w:rsidP="007E3F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целях подготовки проекта решения по делу могут направляться Конституционным С</w:t>
      </w:r>
      <w:r>
        <w:rPr>
          <w:rFonts w:ascii="Times New Roman" w:hAnsi="Times New Roman" w:cs="Times New Roman"/>
          <w:sz w:val="28"/>
          <w:szCs w:val="28"/>
          <w:lang w:val="ru-RU"/>
        </w:rPr>
        <w:t>уд</w:t>
      </w:r>
      <w:r>
        <w:rPr>
          <w:rFonts w:ascii="Times New Roman" w:hAnsi="Times New Roman" w:cs="Times New Roman"/>
          <w:sz w:val="28"/>
          <w:szCs w:val="28"/>
          <w:lang w:val="ru-RU"/>
        </w:rPr>
        <w:t>ом могут направляться запросы</w:t>
      </w:r>
      <w:r w:rsidR="00CE467C">
        <w:rPr>
          <w:rFonts w:ascii="Times New Roman" w:hAnsi="Times New Roman" w:cs="Times New Roman"/>
          <w:sz w:val="28"/>
          <w:szCs w:val="28"/>
          <w:lang w:val="ru-RU"/>
        </w:rPr>
        <w:t xml:space="preserve"> заинтересованным государственным органам и иным организациям, должностным лицам для изложения их позиции по делу (п.53 Регламента). </w:t>
      </w:r>
    </w:p>
    <w:p w:rsidR="004D31E1" w:rsidRDefault="00CE467C" w:rsidP="007E3F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Среди юридических анализов поиск аргументов, выработка позиции с обоснованием наличия в нормативном правовом акте пробелов, коллизий и правовой неопределённости является наиболее сложным. Он требует четкого понимания правовой сути указанных выше терминов, глубокого изучения правоприменительной практики, выявления проблемных мест в законодательстве и путей их устранения.  </w:t>
      </w:r>
      <w:r w:rsidR="006668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CB5" w:rsidRPr="006668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31E1" w:rsidRPr="006668F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CE467C" w:rsidRDefault="00CE467C" w:rsidP="007E3F5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67C">
        <w:rPr>
          <w:rFonts w:ascii="Times New Roman" w:hAnsi="Times New Roman" w:cs="Times New Roman"/>
          <w:b/>
          <w:sz w:val="28"/>
          <w:szCs w:val="28"/>
        </w:rPr>
        <w:t>Правовая неопределен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CE467C">
        <w:rPr>
          <w:rFonts w:ascii="Times New Roman" w:hAnsi="Times New Roman" w:cs="Times New Roman"/>
          <w:b/>
          <w:sz w:val="28"/>
          <w:szCs w:val="28"/>
        </w:rPr>
        <w:t xml:space="preserve">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3F5A" w:rsidRDefault="00CE467C" w:rsidP="007E3F5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467C">
        <w:rPr>
          <w:rFonts w:ascii="Times New Roman" w:hAnsi="Times New Roman" w:cs="Times New Roman"/>
          <w:sz w:val="28"/>
          <w:szCs w:val="28"/>
          <w:lang w:val="ru-RU"/>
        </w:rPr>
        <w:t>Принцип правовой неопределённости является общепризнанной правовой концепцией как в Романо-германской правовой системе, так и в общем праве. В</w:t>
      </w:r>
      <w:r w:rsidRPr="00CE467C">
        <w:rPr>
          <w:rFonts w:ascii="Times New Roman" w:hAnsi="Times New Roman" w:cs="Times New Roman"/>
          <w:sz w:val="28"/>
          <w:szCs w:val="28"/>
          <w:lang w:val="ru-RU"/>
        </w:rPr>
        <w:t xml:space="preserve"> Романо-германской правовой системе</w:t>
      </w:r>
      <w:r w:rsidRPr="00CE467C">
        <w:rPr>
          <w:rFonts w:ascii="Times New Roman" w:hAnsi="Times New Roman" w:cs="Times New Roman"/>
          <w:sz w:val="28"/>
          <w:szCs w:val="28"/>
          <w:lang w:val="ru-RU"/>
        </w:rPr>
        <w:t xml:space="preserve"> принцип правовой неопределенности понимается как максимальная предсказуемость правовых действий чиновников. В правовых системах, основанных на общем праве, принцип правовой неопределённости и часто объясняется с </w:t>
      </w:r>
      <w:r w:rsidRPr="00CE467C">
        <w:rPr>
          <w:rFonts w:ascii="Times New Roman" w:hAnsi="Times New Roman" w:cs="Times New Roman"/>
          <w:sz w:val="28"/>
          <w:szCs w:val="28"/>
          <w:lang w:val="ru-RU"/>
        </w:rPr>
        <w:lastRenderedPageBreak/>
        <w:t>точки зрения способности граждан организовать дела таким образом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чтобы не нарушать закон. При этом в рамках обеих правовых систем принцип  </w:t>
      </w:r>
      <w:r w:rsidR="007E3F5A">
        <w:rPr>
          <w:rFonts w:ascii="Times New Roman" w:hAnsi="Times New Roman" w:cs="Times New Roman"/>
          <w:sz w:val="28"/>
          <w:szCs w:val="28"/>
          <w:lang w:val="ru-RU"/>
        </w:rPr>
        <w:t>правовой неопределенности рассматривается базового мерила законности базовых актов и административных мер, исходящих от органов государственной власти.</w:t>
      </w:r>
    </w:p>
    <w:p w:rsidR="00C9267B" w:rsidRDefault="007E3F5A" w:rsidP="007E3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Конституционный Суд Республики Беларусь </w:t>
      </w:r>
      <w:r w:rsidRPr="007E3F5A">
        <w:rPr>
          <w:rFonts w:ascii="Times New Roman" w:hAnsi="Times New Roman" w:cs="Times New Roman"/>
          <w:sz w:val="28"/>
          <w:szCs w:val="28"/>
          <w:lang w:val="ru-RU"/>
        </w:rPr>
        <w:t>в своих ежегодных посланиях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состоянии конституционной законности в стране и в решениях по конкретным делам не раз отмечал важность соблюдения </w:t>
      </w:r>
      <w:r w:rsidRPr="007E3F5A">
        <w:rPr>
          <w:rFonts w:ascii="Times New Roman" w:hAnsi="Times New Roman" w:cs="Times New Roman"/>
          <w:sz w:val="28"/>
          <w:szCs w:val="28"/>
          <w:lang w:val="ru-RU"/>
        </w:rPr>
        <w:t>правовой определенности. Так, в послании в 2010 году отмечалось: «</w:t>
      </w:r>
      <w:r w:rsidRPr="007E3F5A">
        <w:rPr>
          <w:rFonts w:ascii="Times New Roman" w:hAnsi="Times New Roman" w:cs="Times New Roman"/>
          <w:i/>
          <w:sz w:val="28"/>
          <w:szCs w:val="28"/>
          <w:lang w:val="ru-RU"/>
        </w:rPr>
        <w:t>Общеправовой принцип правовой определенности непосредственно вытекает из закрепленного Конституцией принципа верховенства права (статья 7</w:t>
      </w:r>
      <w:r w:rsidRPr="007E3F5A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Pr="007E3F5A">
        <w:rPr>
          <w:rFonts w:ascii="Times New Roman" w:hAnsi="Times New Roman" w:cs="Times New Roman"/>
          <w:sz w:val="28"/>
          <w:szCs w:val="28"/>
          <w:lang w:val="ru-RU"/>
        </w:rPr>
        <w:t xml:space="preserve">». Важно отметить, что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E3F5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принцип правовой определенности, будучи неотъемлемым элементом верховенства права, выступает как в законотворческой, так и в правоприменительной деятельности в качестве необходимой гарантии обеспечения эффективной защиты прав и свобод граждан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 (из послания КС 2012 г.)</w:t>
      </w:r>
      <w:r w:rsidRPr="007E3F5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Он предполагает логическую согл</w:t>
      </w:r>
      <w:r w:rsidR="00C926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асованность правовых норм в системе правового регулирования, их ясность, точность и непротиворечивость. И, напротив, </w:t>
      </w:r>
      <w:proofErr w:type="gramStart"/>
      <w:r w:rsidR="00C9267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неясность</w:t>
      </w:r>
      <w:proofErr w:type="gramEnd"/>
      <w:r w:rsidR="00C926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неопределенность нормативных правовых актов, их противоречивость и двусмысленность могут привести не только к нарушениям прав и законных интересов граждан, но и к злоупотреблениям, со стороны тех, кто применяет закон. </w:t>
      </w:r>
    </w:p>
    <w:p w:rsidR="007E3F5A" w:rsidRDefault="00C9267B" w:rsidP="007E3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Итак,</w:t>
      </w:r>
      <w:r w:rsidRPr="00C926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правовая неопределенность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–</w:t>
      </w:r>
      <w:r w:rsidRPr="00C926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это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CE467C" w:rsidRPr="00C9267B" w:rsidRDefault="00C9267B" w:rsidP="00C9267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267B"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 правового регулирования какой-либо сферы общественных отношений;</w:t>
      </w:r>
    </w:p>
    <w:p w:rsidR="00C9267B" w:rsidRDefault="00C9267B" w:rsidP="00C9267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несогласованность нормативных правовых актов между собой;</w:t>
      </w:r>
    </w:p>
    <w:p w:rsidR="00C9267B" w:rsidRDefault="00C9267B" w:rsidP="00C9267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неоднозначность понимания терминологии, что может повлечь противоречивую правоприменительную практику;</w:t>
      </w:r>
    </w:p>
    <w:p w:rsidR="00C9267B" w:rsidRDefault="00C9267B" w:rsidP="00C9267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отсутствие в нормативном правовом акте должных механизмов по реализации его норм;</w:t>
      </w:r>
    </w:p>
    <w:p w:rsidR="00EC480D" w:rsidRDefault="00C9267B" w:rsidP="00EC4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</w:t>
      </w:r>
      <w:r w:rsidRPr="00C9267B">
        <w:rPr>
          <w:rFonts w:ascii="Times New Roman" w:hAnsi="Times New Roman" w:cs="Times New Roman"/>
          <w:sz w:val="28"/>
          <w:szCs w:val="28"/>
          <w:lang w:val="ru-RU"/>
        </w:rPr>
        <w:t xml:space="preserve">правило, </w:t>
      </w:r>
      <w:r w:rsidRPr="00C9267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Конституционный суд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C926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излага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C926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свои позиции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целях преодоления недостатков нормативного регулирования в свои</w:t>
      </w:r>
      <w:r w:rsidR="00EC48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решениях </w:t>
      </w:r>
      <w:r w:rsidR="00EC480D" w:rsidRPr="00EC480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обращается к субъекта</w:t>
      </w:r>
      <w:r w:rsidRPr="00EC480D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законотворческой и правоприменительной деятельности для обеспечения однозначного поним</w:t>
      </w:r>
      <w:r w:rsidR="00EC480D" w:rsidRPr="00EC48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ания и толкования правовых норм, единообразного их применения. Таким примером может служить решение </w:t>
      </w:r>
      <w:r w:rsidR="00EC480D" w:rsidRPr="00EC480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Конституционн</w:t>
      </w:r>
      <w:r w:rsidR="00EC480D" w:rsidRPr="00EC480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="00EC480D" w:rsidRPr="00EC48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суд</w:t>
      </w:r>
      <w:r w:rsidR="00EC480D" w:rsidRPr="00EC480D">
        <w:rPr>
          <w:rFonts w:ascii="Times New Roman" w:hAnsi="Times New Roman" w:cs="Times New Roman"/>
          <w:color w:val="000000"/>
          <w:sz w:val="28"/>
          <w:szCs w:val="28"/>
          <w:lang w:val="ru-RU"/>
        </w:rPr>
        <w:t>а от 24.12.2013 г.  «О правовом регулировании порядка разрешения споров, связанных с расследованием несчастных случаев на производстве»</w:t>
      </w:r>
      <w:r w:rsidR="00EC480D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нем содержаться прямое указание Совету Министров Республики Беларусь на определенный порядок действий для устранения правовой неопределенности.</w:t>
      </w:r>
    </w:p>
    <w:p w:rsidR="00EC480D" w:rsidRDefault="00EC480D" w:rsidP="00EC4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C480D" w:rsidRPr="00EC480D" w:rsidRDefault="00EC480D" w:rsidP="00EC480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C48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Пробелы в праве  </w:t>
      </w:r>
      <w:r w:rsidRPr="00EC48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EC480D" w:rsidRPr="00EC480D" w:rsidRDefault="00EC480D" w:rsidP="00EC4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lastRenderedPageBreak/>
        <w:t>  Пробел в праве –</w:t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это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</w:t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полное или частичное отсутствие норм, необходимость которых обусловлена развитием общественных отношений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,</w:t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потребностями практического решения дел, основными принципами, смыслом и содержанием действующего законодательства.</w:t>
      </w:r>
    </w:p>
    <w:p w:rsidR="00EC480D" w:rsidRPr="00EC480D" w:rsidRDefault="00EC480D" w:rsidP="00EC4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Более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 точным следует </w:t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говорить о пробеле в законе, т.к. он является формой воплощения права и именно в процессе отражения права в законодательстве возможны определенные упущения. Если </w:t>
      </w:r>
      <w:r w:rsidR="006979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конкретизировать </w:t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этот вопрос, то можно выделить следующие виды пробелов:</w:t>
      </w:r>
    </w:p>
    <w:p w:rsidR="00EC480D" w:rsidRPr="00697942" w:rsidRDefault="00EC480D" w:rsidP="0069794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пробел в позитивном праве - это тот случай, когда нет ни закона, ни подзаконного акта, ни обычая, ни прецедента, ни нормативного договора, которые регулировали бы спорное </w:t>
      </w:r>
      <w:r w:rsidR="006979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право</w:t>
      </w: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отношение;</w:t>
      </w:r>
    </w:p>
    <w:p w:rsidR="00EC480D" w:rsidRPr="00697942" w:rsidRDefault="00EC480D" w:rsidP="0069794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пробел в норм</w:t>
      </w:r>
      <w:r w:rsid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ативно-правовом регулировании </w:t>
      </w:r>
      <w:r w:rsidR="006979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– </w:t>
      </w: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отсутствие</w:t>
      </w:r>
      <w:r w:rsidR="006979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 </w:t>
      </w: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норм закона и норм подзаконных актов;</w:t>
      </w:r>
    </w:p>
    <w:p w:rsidR="00EC480D" w:rsidRPr="00697942" w:rsidRDefault="00EC480D" w:rsidP="0069794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пробел в законодательстве (в узком и точном смысле этого слова) - отсутствие закона (акта высшего органа государственной власти) вообще;</w:t>
      </w:r>
    </w:p>
    <w:p w:rsidR="00EC480D" w:rsidRPr="00697942" w:rsidRDefault="00EC480D" w:rsidP="0069794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пробел в законе - неполное урегулирование вопроса в данном законе. Подобно этому можно говорить о пробелах в иных нормативных актах, обычаях, прецедентах. Как правило, отсутствие или неполнота нормы в данном акте есть и его пробел, и пробел права в целом.</w:t>
      </w:r>
    </w:p>
    <w:p w:rsidR="00697942" w:rsidRDefault="00EC480D" w:rsidP="00EC4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</w:pP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 Причинами пробелов в праве являются</w:t>
      </w:r>
      <w:r w:rsidR="006979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:</w:t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</w:t>
      </w:r>
    </w:p>
    <w:p w:rsidR="00697942" w:rsidRPr="00697942" w:rsidRDefault="00EC480D" w:rsidP="0069794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динамизм права</w:t>
      </w:r>
      <w:r w:rsidR="006979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;</w:t>
      </w: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</w:t>
      </w:r>
    </w:p>
    <w:p w:rsidR="00697942" w:rsidRPr="00697942" w:rsidRDefault="00EC480D" w:rsidP="0069794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несовершенство законодатель</w:t>
      </w:r>
      <w:r w:rsid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ства</w:t>
      </w:r>
      <w:r w:rsidR="006979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;</w:t>
      </w: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</w:t>
      </w:r>
    </w:p>
    <w:p w:rsidR="00EC480D" w:rsidRPr="00697942" w:rsidRDefault="00EC480D" w:rsidP="0069794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недостатки юридической техники.</w:t>
      </w:r>
    </w:p>
    <w:p w:rsidR="00EC480D" w:rsidRPr="00EC480D" w:rsidRDefault="00EC480D" w:rsidP="00EC4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</w:pP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  Способами преодоления пробелов</w:t>
      </w:r>
      <w:r w:rsidR="006979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 могут быть:</w:t>
      </w:r>
    </w:p>
    <w:p w:rsidR="00EC480D" w:rsidRPr="00697942" w:rsidRDefault="00697942" w:rsidP="0069794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</w:pP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устранение пробелов</w:t>
      </w: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;</w:t>
      </w:r>
    </w:p>
    <w:p w:rsidR="00EC480D" w:rsidRPr="00697942" w:rsidRDefault="00EC480D" w:rsidP="0069794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697942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восполнение пробелов.</w:t>
      </w:r>
    </w:p>
    <w:p w:rsidR="00EC480D" w:rsidRPr="00EC480D" w:rsidRDefault="00EC480D" w:rsidP="00EC4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</w:pP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  Устранение пробела - это монополия законодателя, только он может устранить пробел, приняв соответствующую норму права.</w:t>
      </w:r>
      <w:r w:rsidR="006979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 К примеру, наличие пробела в правовом регулировании установлено Конституционным судом в Законе «О внесении изменений и дополнений в Гражданский процессуальный и Уголовно-исполнительный кодексы Республики Беларусь» (решение от 8 июля 2013 г). Статья 28 Уголовно-исполнительного кодекса Республики Беларусь (далее УИК) дополняется ч. 2</w:t>
      </w:r>
      <w:r w:rsidR="004105E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, предусматривающей объявлений в розы</w:t>
      </w:r>
      <w:proofErr w:type="gramStart"/>
      <w:r w:rsidR="004105E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ск </w:t>
      </w:r>
      <w:r w:rsidR="00697942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 </w:t>
      </w:r>
      <w:r w:rsidR="004105E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скр</w:t>
      </w:r>
      <w:proofErr w:type="gramEnd"/>
      <w:r w:rsidR="004105E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ывшегося с места жительства осужденного к общественным работам, местом нахождения которого неизвестно и возможность его задержания с санкции прокурора на срок до 30 суток. При этом Конституционным Судом обращено внимание законодателем на то, что при установлении в УИК возможности задержания осужденного к общественным работам, скрывшегося с места жительства и объявленного в розыск, </w:t>
      </w:r>
      <w:r w:rsidR="004105E4" w:rsidRPr="004105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be-BY"/>
        </w:rPr>
        <w:t xml:space="preserve">не определены места и порядок содержания </w:t>
      </w:r>
      <w:proofErr w:type="gramStart"/>
      <w:r w:rsidR="004105E4" w:rsidRPr="004105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be-BY"/>
        </w:rPr>
        <w:t>таких</w:t>
      </w:r>
      <w:proofErr w:type="gramEnd"/>
      <w:r w:rsidR="004105E4" w:rsidRPr="004105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be-BY"/>
        </w:rPr>
        <w:t xml:space="preserve"> задержанных</w:t>
      </w:r>
      <w:r w:rsidR="004105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be-BY"/>
        </w:rPr>
        <w:t xml:space="preserve">, что следует учесть при дальнейшем совершенствовании законодательства. </w:t>
      </w:r>
    </w:p>
    <w:p w:rsidR="00EC480D" w:rsidRPr="00EC480D" w:rsidRDefault="00EC480D" w:rsidP="00EC4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lastRenderedPageBreak/>
        <w:t xml:space="preserve">  Восполнение пробела </w:t>
      </w:r>
      <w:r w:rsidR="004105E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–</w:t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это</w:t>
      </w:r>
      <w:r w:rsidR="004105E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 </w:t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часть деятельности правоприменителя, в процессе которой пробел восполняется путем применения к данным обстоятельствам норм права, регулирующих аналогичные обстоятельства.</w:t>
      </w:r>
    </w:p>
    <w:p w:rsidR="00EC480D" w:rsidRPr="00EC480D" w:rsidRDefault="00EC480D" w:rsidP="00EC4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  При наличие пробела в праве правоприменителю предписывается законодателем различное поведение. Первый вариант</w:t>
      </w:r>
      <w:r w:rsidR="004105E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, к примеру, </w:t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закреплен в уголовных и уголовно-процессуальных кодексах. Здесь действует</w:t>
      </w:r>
      <w:r w:rsidR="004105E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 правило</w:t>
      </w:r>
      <w:r w:rsidR="004105E4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: "Нет преступления</w:t>
      </w:r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,</w:t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нет </w:t>
      </w:r>
      <w:r w:rsidR="004105E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и </w:t>
      </w:r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проступка, нет</w:t>
      </w:r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 наказания, нет</w:t>
      </w:r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</w:t>
      </w:r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и взыскания</w:t>
      </w:r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br/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без прямого указания закона". Единственным выходом </w:t>
      </w:r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в</w:t>
      </w:r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практик</w:t>
      </w:r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е</w:t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в такой ситуации является отказ в возбуждении производства по делу, вынесение оправдательного решения</w:t>
      </w:r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, так как п</w:t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рименение а</w:t>
      </w:r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налогии в сфере уголовного прав</w:t>
      </w:r>
      <w:proofErr w:type="spellStart"/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осудия</w:t>
      </w:r>
      <w:proofErr w:type="spellEnd"/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недопустимо.</w:t>
      </w:r>
    </w:p>
    <w:p w:rsidR="00EC480D" w:rsidRPr="00EC480D" w:rsidRDefault="00EC480D" w:rsidP="00EC4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  В отношениях, не связанных с признанием деяния преступлением или проступком</w:t>
      </w:r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,</w:t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 действует иное правило. Гражданское законодательство допускает возникновение гражданских прав и обязанностей непосредственно в силу общих начал и смысла законодательства</w:t>
      </w:r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 (ч.1, 2 ст. </w:t>
      </w:r>
      <w:proofErr w:type="gramStart"/>
      <w:r w:rsidR="002733C1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>5 ГК Республики Беларусь)</w:t>
      </w: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.</w:t>
      </w:r>
      <w:proofErr w:type="gramEnd"/>
    </w:p>
    <w:p w:rsidR="00EC480D" w:rsidRPr="00EC480D" w:rsidRDefault="00EC480D" w:rsidP="00EC4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  Средствами восполнения пробелов в этих случаях являются аналогия права, аналогия закона и субсидиарное применение права.</w:t>
      </w:r>
    </w:p>
    <w:p w:rsidR="00EC480D" w:rsidRPr="00EC480D" w:rsidRDefault="00EC480D" w:rsidP="00EC4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  Аналогия права - это такой логический метод применения права, при котором юридическое дело решается исходя из общих начал и смысла законодательства, хотя и не нашедших выражения в конкретной норме.</w:t>
      </w:r>
    </w:p>
    <w:p w:rsidR="00EC480D" w:rsidRPr="00EC480D" w:rsidRDefault="00EC480D" w:rsidP="00EC4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 xml:space="preserve">  Аналогия закона - разрешение конкретного дела на основе конкретной нормы конкретного закона, регулирующего сходные общественные отношения. </w:t>
      </w:r>
    </w:p>
    <w:p w:rsidR="00EC480D" w:rsidRPr="00EC480D" w:rsidRDefault="00EC480D" w:rsidP="00EC4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  Условия применения аналогии:</w:t>
      </w:r>
    </w:p>
    <w:p w:rsidR="00EC480D" w:rsidRPr="004105E4" w:rsidRDefault="00EC480D" w:rsidP="004105E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4105E4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отсутствие нормы права, регулирующей данный конкретный случай;</w:t>
      </w:r>
    </w:p>
    <w:p w:rsidR="00EC480D" w:rsidRPr="004105E4" w:rsidRDefault="00EC480D" w:rsidP="004105E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4105E4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рассматриваемый случай должен находиться в сфере правового регулирования;</w:t>
      </w:r>
    </w:p>
    <w:p w:rsidR="00EC480D" w:rsidRPr="004105E4" w:rsidRDefault="00EC480D" w:rsidP="004105E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</w:pPr>
      <w:r w:rsidRPr="004105E4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законодатель допускает возможность применения права по аналогии в этой области.</w:t>
      </w:r>
    </w:p>
    <w:p w:rsidR="00EC480D" w:rsidRPr="00EC480D" w:rsidRDefault="00EC480D" w:rsidP="00EC4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</w:pPr>
      <w:r w:rsidRPr="00EC480D">
        <w:rPr>
          <w:rFonts w:ascii="Times New Roman" w:eastAsia="Times New Roman" w:hAnsi="Times New Roman" w:cs="Times New Roman"/>
          <w:color w:val="000000"/>
          <w:sz w:val="27"/>
          <w:szCs w:val="27"/>
          <w:lang w:eastAsia="be-BY"/>
        </w:rPr>
        <w:t>  Аналогия права возможна только тогда, когда нет нормы, регулирующей сходные общественные отношения (т.е. если невозможно применить аналогию закона).</w:t>
      </w:r>
      <w:r w:rsidR="004105E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be-BY"/>
        </w:rPr>
        <w:t xml:space="preserve"> Субсидиарное применение права – это разрешение конкретного дела на основе привлечения норм права из другой отрасли права. </w:t>
      </w:r>
    </w:p>
    <w:p w:rsidR="00EC480D" w:rsidRPr="00EC480D" w:rsidRDefault="00EC480D" w:rsidP="00EC480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267B" w:rsidRPr="00206948" w:rsidRDefault="00C9267B" w:rsidP="00EC4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C926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C9267B" w:rsidRPr="00206948" w:rsidRDefault="00206948" w:rsidP="0020694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69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Правовая коллизия </w:t>
      </w:r>
    </w:p>
    <w:p w:rsidR="00206948" w:rsidRPr="00206948" w:rsidRDefault="00206948" w:rsidP="00206948">
      <w:pPr>
        <w:pStyle w:val="a3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206948" w:rsidRPr="0020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21D2"/>
    <w:multiLevelType w:val="hybridMultilevel"/>
    <w:tmpl w:val="70481E5A"/>
    <w:lvl w:ilvl="0" w:tplc="7FEE36B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2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6A94F7A"/>
    <w:multiLevelType w:val="hybridMultilevel"/>
    <w:tmpl w:val="36EA2692"/>
    <w:lvl w:ilvl="0" w:tplc="27DC662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7A3847"/>
    <w:multiLevelType w:val="hybridMultilevel"/>
    <w:tmpl w:val="9F608FB0"/>
    <w:lvl w:ilvl="0" w:tplc="7FEE36BC">
      <w:numFmt w:val="bullet"/>
      <w:lvlText w:val="-"/>
      <w:lvlJc w:val="left"/>
      <w:pPr>
        <w:ind w:left="1545" w:hanging="360"/>
      </w:pPr>
      <w:rPr>
        <w:rFonts w:hint="default"/>
      </w:rPr>
    </w:lvl>
    <w:lvl w:ilvl="1" w:tplc="0423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35D431F2"/>
    <w:multiLevelType w:val="hybridMultilevel"/>
    <w:tmpl w:val="7088A41E"/>
    <w:lvl w:ilvl="0" w:tplc="7FEE36BC">
      <w:numFmt w:val="bullet"/>
      <w:lvlText w:val="-"/>
      <w:lvlJc w:val="left"/>
      <w:pPr>
        <w:ind w:left="2010" w:hanging="360"/>
      </w:pPr>
      <w:rPr>
        <w:rFonts w:hint="default"/>
      </w:rPr>
    </w:lvl>
    <w:lvl w:ilvl="1" w:tplc="0423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>
    <w:nsid w:val="3A116A42"/>
    <w:multiLevelType w:val="hybridMultilevel"/>
    <w:tmpl w:val="5DF27AD2"/>
    <w:lvl w:ilvl="0" w:tplc="0423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45ED5133"/>
    <w:multiLevelType w:val="hybridMultilevel"/>
    <w:tmpl w:val="F2565FA2"/>
    <w:lvl w:ilvl="0" w:tplc="7FEE36BC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68477D"/>
    <w:multiLevelType w:val="hybridMultilevel"/>
    <w:tmpl w:val="278C8984"/>
    <w:lvl w:ilvl="0" w:tplc="7FEE36BC">
      <w:numFmt w:val="bullet"/>
      <w:lvlText w:val="-"/>
      <w:lvlJc w:val="left"/>
      <w:pPr>
        <w:ind w:left="1515" w:hanging="360"/>
      </w:pPr>
      <w:rPr>
        <w:rFonts w:hint="default"/>
      </w:rPr>
    </w:lvl>
    <w:lvl w:ilvl="1" w:tplc="0423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E1"/>
    <w:rsid w:val="00000DF0"/>
    <w:rsid w:val="00014C04"/>
    <w:rsid w:val="000161DD"/>
    <w:rsid w:val="00024D2E"/>
    <w:rsid w:val="00025585"/>
    <w:rsid w:val="00047BCA"/>
    <w:rsid w:val="0005190E"/>
    <w:rsid w:val="0005653A"/>
    <w:rsid w:val="00077104"/>
    <w:rsid w:val="00081AF7"/>
    <w:rsid w:val="00086E81"/>
    <w:rsid w:val="00094F35"/>
    <w:rsid w:val="00095824"/>
    <w:rsid w:val="000A3EE3"/>
    <w:rsid w:val="000A5280"/>
    <w:rsid w:val="000B0A3B"/>
    <w:rsid w:val="000C00D3"/>
    <w:rsid w:val="000C22DA"/>
    <w:rsid w:val="000C66A6"/>
    <w:rsid w:val="000D5E30"/>
    <w:rsid w:val="000F6539"/>
    <w:rsid w:val="00106019"/>
    <w:rsid w:val="00115BC1"/>
    <w:rsid w:val="001205AD"/>
    <w:rsid w:val="00121FA7"/>
    <w:rsid w:val="001308A6"/>
    <w:rsid w:val="00140D41"/>
    <w:rsid w:val="0014536B"/>
    <w:rsid w:val="0015366A"/>
    <w:rsid w:val="00154F55"/>
    <w:rsid w:val="001774A2"/>
    <w:rsid w:val="00180BF9"/>
    <w:rsid w:val="001870B3"/>
    <w:rsid w:val="001B1E68"/>
    <w:rsid w:val="001B79D4"/>
    <w:rsid w:val="001C496C"/>
    <w:rsid w:val="001C6380"/>
    <w:rsid w:val="001D44F0"/>
    <w:rsid w:val="001D58D7"/>
    <w:rsid w:val="001E27F8"/>
    <w:rsid w:val="001E73A2"/>
    <w:rsid w:val="00204BDC"/>
    <w:rsid w:val="00206948"/>
    <w:rsid w:val="0021649C"/>
    <w:rsid w:val="00216C52"/>
    <w:rsid w:val="002275F2"/>
    <w:rsid w:val="0023580C"/>
    <w:rsid w:val="0024120E"/>
    <w:rsid w:val="00247242"/>
    <w:rsid w:val="00252C71"/>
    <w:rsid w:val="00254A7B"/>
    <w:rsid w:val="002557C4"/>
    <w:rsid w:val="002619E1"/>
    <w:rsid w:val="002647FE"/>
    <w:rsid w:val="002654BC"/>
    <w:rsid w:val="002733C1"/>
    <w:rsid w:val="00277BB6"/>
    <w:rsid w:val="00287BCE"/>
    <w:rsid w:val="002E0AFA"/>
    <w:rsid w:val="002F7DE9"/>
    <w:rsid w:val="00306A22"/>
    <w:rsid w:val="003232E0"/>
    <w:rsid w:val="00326CB5"/>
    <w:rsid w:val="00334CF6"/>
    <w:rsid w:val="00362DB7"/>
    <w:rsid w:val="003776FD"/>
    <w:rsid w:val="003779D2"/>
    <w:rsid w:val="00382B10"/>
    <w:rsid w:val="00396669"/>
    <w:rsid w:val="003A3EC1"/>
    <w:rsid w:val="003A62F9"/>
    <w:rsid w:val="003E24C0"/>
    <w:rsid w:val="003F0649"/>
    <w:rsid w:val="003F6D76"/>
    <w:rsid w:val="00400D50"/>
    <w:rsid w:val="004105E4"/>
    <w:rsid w:val="00421EAE"/>
    <w:rsid w:val="00431FDC"/>
    <w:rsid w:val="00432AE3"/>
    <w:rsid w:val="004640F2"/>
    <w:rsid w:val="00465147"/>
    <w:rsid w:val="00481DBE"/>
    <w:rsid w:val="00490207"/>
    <w:rsid w:val="00493515"/>
    <w:rsid w:val="00494AF1"/>
    <w:rsid w:val="004A0BE8"/>
    <w:rsid w:val="004C7188"/>
    <w:rsid w:val="004D124C"/>
    <w:rsid w:val="004D31E1"/>
    <w:rsid w:val="004D6EBB"/>
    <w:rsid w:val="004E6CD1"/>
    <w:rsid w:val="004F4120"/>
    <w:rsid w:val="005018B4"/>
    <w:rsid w:val="00502DE4"/>
    <w:rsid w:val="00526510"/>
    <w:rsid w:val="00530E19"/>
    <w:rsid w:val="00540756"/>
    <w:rsid w:val="00550501"/>
    <w:rsid w:val="00550E27"/>
    <w:rsid w:val="005A1B5A"/>
    <w:rsid w:val="005A7CEE"/>
    <w:rsid w:val="005B1C3F"/>
    <w:rsid w:val="005B42E9"/>
    <w:rsid w:val="005C44E9"/>
    <w:rsid w:val="005E0A2B"/>
    <w:rsid w:val="00626247"/>
    <w:rsid w:val="00645392"/>
    <w:rsid w:val="00646183"/>
    <w:rsid w:val="006600BF"/>
    <w:rsid w:val="00661501"/>
    <w:rsid w:val="006668FB"/>
    <w:rsid w:val="00666AE9"/>
    <w:rsid w:val="006911E5"/>
    <w:rsid w:val="006960A4"/>
    <w:rsid w:val="00696D47"/>
    <w:rsid w:val="00697942"/>
    <w:rsid w:val="006A2604"/>
    <w:rsid w:val="006B1A48"/>
    <w:rsid w:val="006C5C72"/>
    <w:rsid w:val="006F4FD5"/>
    <w:rsid w:val="006F73C8"/>
    <w:rsid w:val="0073531F"/>
    <w:rsid w:val="00751143"/>
    <w:rsid w:val="00760017"/>
    <w:rsid w:val="0076789A"/>
    <w:rsid w:val="00780195"/>
    <w:rsid w:val="00782A4B"/>
    <w:rsid w:val="007A2ADF"/>
    <w:rsid w:val="007C601F"/>
    <w:rsid w:val="007C6BDB"/>
    <w:rsid w:val="007C7EE2"/>
    <w:rsid w:val="007E3F5A"/>
    <w:rsid w:val="007E4761"/>
    <w:rsid w:val="007F00C1"/>
    <w:rsid w:val="007F546C"/>
    <w:rsid w:val="00802861"/>
    <w:rsid w:val="0080339F"/>
    <w:rsid w:val="00803F8E"/>
    <w:rsid w:val="00832919"/>
    <w:rsid w:val="00834A45"/>
    <w:rsid w:val="00836079"/>
    <w:rsid w:val="00836789"/>
    <w:rsid w:val="00840CC3"/>
    <w:rsid w:val="00846BD3"/>
    <w:rsid w:val="00861DE4"/>
    <w:rsid w:val="008678F9"/>
    <w:rsid w:val="00867DFE"/>
    <w:rsid w:val="00876FFF"/>
    <w:rsid w:val="00883FD3"/>
    <w:rsid w:val="0089389D"/>
    <w:rsid w:val="008A4195"/>
    <w:rsid w:val="008C59B4"/>
    <w:rsid w:val="008D77D4"/>
    <w:rsid w:val="008E0B86"/>
    <w:rsid w:val="008F3B2A"/>
    <w:rsid w:val="00904F71"/>
    <w:rsid w:val="00936D5A"/>
    <w:rsid w:val="0093723D"/>
    <w:rsid w:val="009432DE"/>
    <w:rsid w:val="00980025"/>
    <w:rsid w:val="00983D2F"/>
    <w:rsid w:val="009B5CA3"/>
    <w:rsid w:val="009C57F5"/>
    <w:rsid w:val="009C58B2"/>
    <w:rsid w:val="009D11ED"/>
    <w:rsid w:val="009D1852"/>
    <w:rsid w:val="009D296A"/>
    <w:rsid w:val="009D4FDE"/>
    <w:rsid w:val="009F18EF"/>
    <w:rsid w:val="009F31DC"/>
    <w:rsid w:val="00A32B4F"/>
    <w:rsid w:val="00A4706D"/>
    <w:rsid w:val="00A93572"/>
    <w:rsid w:val="00A97318"/>
    <w:rsid w:val="00AA057C"/>
    <w:rsid w:val="00AC18A5"/>
    <w:rsid w:val="00AC37EC"/>
    <w:rsid w:val="00AF74E2"/>
    <w:rsid w:val="00B0375C"/>
    <w:rsid w:val="00B209F5"/>
    <w:rsid w:val="00B21D06"/>
    <w:rsid w:val="00B22689"/>
    <w:rsid w:val="00B226A8"/>
    <w:rsid w:val="00B25FBD"/>
    <w:rsid w:val="00B26727"/>
    <w:rsid w:val="00B35559"/>
    <w:rsid w:val="00B37EDD"/>
    <w:rsid w:val="00B53645"/>
    <w:rsid w:val="00B76212"/>
    <w:rsid w:val="00B8142C"/>
    <w:rsid w:val="00B85392"/>
    <w:rsid w:val="00B9018F"/>
    <w:rsid w:val="00B91E67"/>
    <w:rsid w:val="00B9711C"/>
    <w:rsid w:val="00BC6DDF"/>
    <w:rsid w:val="00BD180C"/>
    <w:rsid w:val="00BF27EE"/>
    <w:rsid w:val="00C15D0D"/>
    <w:rsid w:val="00C25A15"/>
    <w:rsid w:val="00C30B39"/>
    <w:rsid w:val="00C652ED"/>
    <w:rsid w:val="00C75882"/>
    <w:rsid w:val="00C85AD4"/>
    <w:rsid w:val="00C9267B"/>
    <w:rsid w:val="00C97A4E"/>
    <w:rsid w:val="00CA41B3"/>
    <w:rsid w:val="00CD7447"/>
    <w:rsid w:val="00CE23CC"/>
    <w:rsid w:val="00CE33D6"/>
    <w:rsid w:val="00CE467C"/>
    <w:rsid w:val="00CF19AC"/>
    <w:rsid w:val="00CF3BF2"/>
    <w:rsid w:val="00CF57CF"/>
    <w:rsid w:val="00D12ABE"/>
    <w:rsid w:val="00D12C58"/>
    <w:rsid w:val="00D265F0"/>
    <w:rsid w:val="00D26718"/>
    <w:rsid w:val="00D3051D"/>
    <w:rsid w:val="00D30E28"/>
    <w:rsid w:val="00D33A50"/>
    <w:rsid w:val="00D34713"/>
    <w:rsid w:val="00D44D4B"/>
    <w:rsid w:val="00D533B1"/>
    <w:rsid w:val="00D55D11"/>
    <w:rsid w:val="00D7672E"/>
    <w:rsid w:val="00D80FEC"/>
    <w:rsid w:val="00D865B4"/>
    <w:rsid w:val="00D918A5"/>
    <w:rsid w:val="00D92299"/>
    <w:rsid w:val="00DC39AD"/>
    <w:rsid w:val="00DD7905"/>
    <w:rsid w:val="00DF5988"/>
    <w:rsid w:val="00DF5D80"/>
    <w:rsid w:val="00E008FC"/>
    <w:rsid w:val="00E216F3"/>
    <w:rsid w:val="00E24D02"/>
    <w:rsid w:val="00E27192"/>
    <w:rsid w:val="00E33424"/>
    <w:rsid w:val="00E45FCF"/>
    <w:rsid w:val="00E80DBF"/>
    <w:rsid w:val="00E841CA"/>
    <w:rsid w:val="00E919EE"/>
    <w:rsid w:val="00E93EF8"/>
    <w:rsid w:val="00E96DED"/>
    <w:rsid w:val="00EA09F0"/>
    <w:rsid w:val="00EA3361"/>
    <w:rsid w:val="00EC480D"/>
    <w:rsid w:val="00EF0706"/>
    <w:rsid w:val="00F003D7"/>
    <w:rsid w:val="00F05491"/>
    <w:rsid w:val="00F11E69"/>
    <w:rsid w:val="00F1201F"/>
    <w:rsid w:val="00F14C5B"/>
    <w:rsid w:val="00F210B9"/>
    <w:rsid w:val="00F43F10"/>
    <w:rsid w:val="00F47FE9"/>
    <w:rsid w:val="00F52A4E"/>
    <w:rsid w:val="00F53D5A"/>
    <w:rsid w:val="00F66299"/>
    <w:rsid w:val="00F830BB"/>
    <w:rsid w:val="00FB3BAD"/>
    <w:rsid w:val="00FB5255"/>
    <w:rsid w:val="00FC39F1"/>
    <w:rsid w:val="00FC66C0"/>
    <w:rsid w:val="00FE1018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79C1-AC1E-4801-9D85-A1D2DACC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1551</Words>
  <Characters>9463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hp6730s</dc:creator>
  <cp:lastModifiedBy>hp6730s</cp:lastModifiedBy>
  <cp:revision>2</cp:revision>
  <dcterms:created xsi:type="dcterms:W3CDTF">2014-06-10T11:59:00Z</dcterms:created>
  <dcterms:modified xsi:type="dcterms:W3CDTF">2014-06-10T14:09:00Z</dcterms:modified>
</cp:coreProperties>
</file>